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546F7" w14:textId="77777777" w:rsidR="00326278" w:rsidRPr="008836AC" w:rsidRDefault="008A5CFB" w:rsidP="008836AC">
      <w:pPr>
        <w:spacing w:after="0" w:line="269" w:lineRule="auto"/>
        <w:rPr>
          <w:sz w:val="28"/>
          <w:szCs w:val="28"/>
        </w:rPr>
      </w:pPr>
      <w:bookmarkStart w:id="0" w:name="_GoBack"/>
      <w:bookmarkEnd w:id="0"/>
      <w:r w:rsidRPr="008836AC">
        <w:rPr>
          <w:sz w:val="28"/>
          <w:szCs w:val="28"/>
        </w:rPr>
        <w:t>Project buitenterrein</w:t>
      </w:r>
      <w:r w:rsidR="004F29CE" w:rsidRPr="008836AC">
        <w:rPr>
          <w:sz w:val="28"/>
          <w:szCs w:val="28"/>
        </w:rPr>
        <w:t xml:space="preserve"> “Kijkkasten”</w:t>
      </w:r>
    </w:p>
    <w:p w14:paraId="4AE05370" w14:textId="77777777" w:rsidR="008836AC" w:rsidRDefault="008836AC" w:rsidP="008836AC">
      <w:pPr>
        <w:spacing w:after="0" w:line="269" w:lineRule="auto"/>
        <w:rPr>
          <w:b/>
        </w:rPr>
      </w:pPr>
    </w:p>
    <w:p w14:paraId="1AEDC422" w14:textId="77777777" w:rsidR="008836AC" w:rsidRDefault="008836AC" w:rsidP="008836AC">
      <w:pPr>
        <w:spacing w:after="0" w:line="269" w:lineRule="auto"/>
        <w:rPr>
          <w:b/>
        </w:rPr>
      </w:pPr>
      <w:r>
        <w:rPr>
          <w:b/>
        </w:rPr>
        <w:t>Wanneer</w:t>
      </w:r>
    </w:p>
    <w:p w14:paraId="2E8A1B07" w14:textId="77777777" w:rsidR="008836AC" w:rsidRDefault="008836AC" w:rsidP="008836AC">
      <w:pPr>
        <w:pStyle w:val="Lijstalinea"/>
        <w:numPr>
          <w:ilvl w:val="0"/>
          <w:numId w:val="2"/>
        </w:numPr>
        <w:spacing w:after="0" w:line="269" w:lineRule="auto"/>
      </w:pPr>
      <w:r>
        <w:t>Zondag 17 juni, 14-16 uur</w:t>
      </w:r>
    </w:p>
    <w:p w14:paraId="033BAABF" w14:textId="77777777" w:rsidR="008836AC" w:rsidRDefault="008836AC" w:rsidP="008836AC">
      <w:pPr>
        <w:pStyle w:val="Lijstalinea"/>
        <w:numPr>
          <w:ilvl w:val="0"/>
          <w:numId w:val="2"/>
        </w:numPr>
        <w:spacing w:after="0" w:line="269" w:lineRule="auto"/>
      </w:pPr>
      <w:r>
        <w:t>Vrijdag 22 juni, 14-16 uur</w:t>
      </w:r>
    </w:p>
    <w:p w14:paraId="231214A4" w14:textId="77777777" w:rsidR="008836AC" w:rsidRPr="008836AC" w:rsidRDefault="008836AC" w:rsidP="008836AC">
      <w:pPr>
        <w:pStyle w:val="Lijstalinea"/>
        <w:numPr>
          <w:ilvl w:val="0"/>
          <w:numId w:val="2"/>
        </w:numPr>
        <w:spacing w:after="0" w:line="269" w:lineRule="auto"/>
      </w:pPr>
      <w:r>
        <w:t xml:space="preserve">Eventueel: finale op zondag 24 juni. </w:t>
      </w:r>
    </w:p>
    <w:p w14:paraId="07AE945A" w14:textId="77777777" w:rsidR="008836AC" w:rsidRDefault="008836AC" w:rsidP="008836AC">
      <w:pPr>
        <w:spacing w:after="0" w:line="269" w:lineRule="auto"/>
        <w:rPr>
          <w:b/>
        </w:rPr>
      </w:pPr>
    </w:p>
    <w:p w14:paraId="4F7DF0B9" w14:textId="77777777" w:rsidR="008836AC" w:rsidRPr="004F29CE" w:rsidRDefault="008836AC" w:rsidP="008836AC">
      <w:pPr>
        <w:spacing w:after="0" w:line="269" w:lineRule="auto"/>
        <w:rPr>
          <w:b/>
        </w:rPr>
      </w:pPr>
      <w:r>
        <w:rPr>
          <w:b/>
        </w:rPr>
        <w:t>Eerste opzet PR tekst</w:t>
      </w:r>
    </w:p>
    <w:p w14:paraId="2D88D39B" w14:textId="77777777" w:rsidR="008836AC" w:rsidRDefault="00FE6C7D" w:rsidP="008836AC">
      <w:pPr>
        <w:spacing w:after="0" w:line="269" w:lineRule="auto"/>
      </w:pPr>
      <w:r>
        <w:t>Op het buitenterrein</w:t>
      </w:r>
      <w:r w:rsidR="001C6D80">
        <w:t xml:space="preserve"> van het MOW</w:t>
      </w:r>
      <w:r>
        <w:t xml:space="preserve"> tref je</w:t>
      </w:r>
      <w:r w:rsidR="001C6D80">
        <w:t xml:space="preserve"> op zondag 17 en vrijdag 22 juni</w:t>
      </w:r>
      <w:r>
        <w:t xml:space="preserve"> een </w:t>
      </w:r>
      <w:r w:rsidR="001C6D80">
        <w:t xml:space="preserve">oude </w:t>
      </w:r>
      <w:proofErr w:type="spellStart"/>
      <w:r w:rsidR="001C6D80">
        <w:t>brandweer</w:t>
      </w:r>
      <w:r>
        <w:t>bus</w:t>
      </w:r>
      <w:proofErr w:type="spellEnd"/>
      <w:r>
        <w:t xml:space="preserve"> waar kunstenaar Heleen Wilkens haar werkplek houdt. Je kunt je hier</w:t>
      </w:r>
      <w:r w:rsidR="00AB3C1E">
        <w:t xml:space="preserve"> </w:t>
      </w:r>
      <w:r>
        <w:t>door haar laten verbeelden</w:t>
      </w:r>
      <w:r w:rsidR="00AB3C1E">
        <w:t>, n</w:t>
      </w:r>
      <w:r w:rsidR="004F29CE">
        <w:t xml:space="preserve">iet </w:t>
      </w:r>
      <w:r w:rsidR="00AB3C1E">
        <w:t>door</w:t>
      </w:r>
      <w:r w:rsidR="003448CD">
        <w:t xml:space="preserve"> middel van</w:t>
      </w:r>
      <w:r w:rsidR="00AB3C1E">
        <w:t xml:space="preserve"> </w:t>
      </w:r>
      <w:r w:rsidR="004F29CE">
        <w:t xml:space="preserve">een </w:t>
      </w:r>
      <w:r w:rsidR="000854B4">
        <w:t xml:space="preserve">(realistisch) </w:t>
      </w:r>
      <w:r w:rsidR="004F29CE">
        <w:t>portret, wel al</w:t>
      </w:r>
      <w:r w:rsidR="00D51E34">
        <w:t>s</w:t>
      </w:r>
      <w:r w:rsidR="004F29CE">
        <w:t xml:space="preserve"> een </w:t>
      </w:r>
      <w:r w:rsidR="000854B4">
        <w:t xml:space="preserve">unieke </w:t>
      </w:r>
      <w:r w:rsidR="00B80771">
        <w:t>personage.</w:t>
      </w:r>
    </w:p>
    <w:p w14:paraId="752AB873" w14:textId="77777777" w:rsidR="008836AC" w:rsidRDefault="008836AC" w:rsidP="008836AC">
      <w:pPr>
        <w:spacing w:after="0" w:line="269" w:lineRule="auto"/>
      </w:pPr>
    </w:p>
    <w:p w14:paraId="02F2F723" w14:textId="77777777" w:rsidR="008836AC" w:rsidRDefault="004F29CE" w:rsidP="008836AC">
      <w:pPr>
        <w:spacing w:after="0" w:line="269" w:lineRule="auto"/>
      </w:pPr>
      <w:r>
        <w:t>Hier</w:t>
      </w:r>
      <w:r w:rsidR="000854B4">
        <w:t>bij</w:t>
      </w:r>
      <w:r>
        <w:t xml:space="preserve"> vraagt zij om iets persoonlijks in te </w:t>
      </w:r>
      <w:r w:rsidR="001C6D80">
        <w:t>brengen.</w:t>
      </w:r>
      <w:r w:rsidR="002C0B57">
        <w:t xml:space="preserve"> </w:t>
      </w:r>
      <w:r>
        <w:t xml:space="preserve">Dit kan van alles zijn, een boodschappenlijstje, een oude foto, </w:t>
      </w:r>
      <w:r w:rsidR="00B80771">
        <w:t xml:space="preserve">die ene mooi steen die al weken in je jaszak woont, een </w:t>
      </w:r>
      <w:r w:rsidR="001C6D80">
        <w:t xml:space="preserve">aandenken van het een of ander </w:t>
      </w:r>
      <w:r w:rsidR="00B80771">
        <w:t>en zo voort</w:t>
      </w:r>
      <w:r>
        <w:t xml:space="preserve">. Mocht je niks bij je hebben, dan </w:t>
      </w:r>
      <w:r w:rsidR="00B80771">
        <w:t xml:space="preserve">kun je altijd ter plekke iets oprapen uit het </w:t>
      </w:r>
      <w:r w:rsidR="008836AC">
        <w:t>wandel</w:t>
      </w:r>
      <w:r w:rsidR="00B80771">
        <w:t>bos of een persoonlijke notitie maken</w:t>
      </w:r>
      <w:r w:rsidR="008836AC">
        <w:t xml:space="preserve"> aan één van de tafels op het terras. K</w:t>
      </w:r>
      <w:r w:rsidR="00B80771">
        <w:t>offiekring</w:t>
      </w:r>
      <w:r w:rsidR="008836AC">
        <w:t>?</w:t>
      </w:r>
      <w:r w:rsidR="00B80771">
        <w:t xml:space="preserve"> </w:t>
      </w:r>
      <w:r w:rsidR="008836AC">
        <w:t xml:space="preserve">juist </w:t>
      </w:r>
      <w:r w:rsidR="00B80771">
        <w:t>welkom</w:t>
      </w:r>
      <w:r w:rsidR="008836AC">
        <w:t>!</w:t>
      </w:r>
    </w:p>
    <w:p w14:paraId="3DFFA7CC" w14:textId="77777777" w:rsidR="008836AC" w:rsidRDefault="008836AC" w:rsidP="008836AC">
      <w:pPr>
        <w:spacing w:after="0" w:line="269" w:lineRule="auto"/>
      </w:pPr>
    </w:p>
    <w:p w14:paraId="13D50BCA" w14:textId="77777777" w:rsidR="008836AC" w:rsidRDefault="00B80771" w:rsidP="008836AC">
      <w:pPr>
        <w:spacing w:after="0" w:line="269" w:lineRule="auto"/>
      </w:pPr>
      <w:r>
        <w:t xml:space="preserve">De nieuwe tekening plaatst de kunstenaar samen met het </w:t>
      </w:r>
      <w:r w:rsidR="000854B4">
        <w:t xml:space="preserve">persoonlijke </w:t>
      </w:r>
      <w:r w:rsidR="00AB3C1E">
        <w:t>item</w:t>
      </w:r>
      <w:r w:rsidR="000854B4">
        <w:t xml:space="preserve"> </w:t>
      </w:r>
      <w:r>
        <w:t>in een kijkkastje (mini vitrine) die</w:t>
      </w:r>
      <w:r w:rsidR="001C6D80">
        <w:t xml:space="preserve"> zij plaatst op een groeiende </w:t>
      </w:r>
      <w:r>
        <w:t xml:space="preserve">buiteninstallatie. Zo wordt jouw personage onderdeel van </w:t>
      </w:r>
      <w:r w:rsidR="000854B4">
        <w:t xml:space="preserve">een </w:t>
      </w:r>
      <w:r w:rsidR="001C6D80">
        <w:t xml:space="preserve">denkbeeldig </w:t>
      </w:r>
      <w:r w:rsidR="000854B4">
        <w:t xml:space="preserve">dorp vol persoonlijkheden. </w:t>
      </w:r>
    </w:p>
    <w:p w14:paraId="6F320438" w14:textId="77777777" w:rsidR="008836AC" w:rsidRDefault="008836AC" w:rsidP="008836AC">
      <w:pPr>
        <w:spacing w:after="0" w:line="269" w:lineRule="auto"/>
      </w:pPr>
    </w:p>
    <w:p w14:paraId="6CD8CF41" w14:textId="77777777" w:rsidR="008836AC" w:rsidRDefault="008836AC" w:rsidP="008836AC">
      <w:pPr>
        <w:spacing w:after="0" w:line="269" w:lineRule="auto"/>
      </w:pPr>
      <w:r>
        <w:t>Heleen Wilkens</w:t>
      </w:r>
      <w:r w:rsidR="001C6D80">
        <w:t xml:space="preserve"> is beide dagen tussen 14 en 16 uur aanwezig. </w:t>
      </w:r>
      <w:r>
        <w:t xml:space="preserve">Haar werk maakt eveneens deel uit van de tentoonstelling 24K XL, die je binnenin het museum kunt bekijken. </w:t>
      </w:r>
    </w:p>
    <w:p w14:paraId="5493D4A4" w14:textId="77777777" w:rsidR="008836AC" w:rsidRDefault="008836AC" w:rsidP="008836AC">
      <w:pPr>
        <w:spacing w:after="0" w:line="269" w:lineRule="auto"/>
        <w:rPr>
          <w:b/>
        </w:rPr>
      </w:pPr>
    </w:p>
    <w:p w14:paraId="4651844D" w14:textId="77777777" w:rsidR="00B80771" w:rsidRPr="001F3FA3" w:rsidRDefault="00B80771" w:rsidP="008836AC">
      <w:pPr>
        <w:spacing w:after="0" w:line="269" w:lineRule="auto"/>
        <w:rPr>
          <w:b/>
        </w:rPr>
      </w:pPr>
      <w:r w:rsidRPr="001F3FA3">
        <w:rPr>
          <w:b/>
        </w:rPr>
        <w:t xml:space="preserve">Nog uitwerken: </w:t>
      </w:r>
    </w:p>
    <w:p w14:paraId="404D46F4" w14:textId="77777777" w:rsidR="00B80771" w:rsidRDefault="00B80771" w:rsidP="008836AC">
      <w:pPr>
        <w:pStyle w:val="Lijstalinea"/>
        <w:numPr>
          <w:ilvl w:val="0"/>
          <w:numId w:val="1"/>
        </w:numPr>
        <w:spacing w:after="0" w:line="269" w:lineRule="auto"/>
      </w:pPr>
      <w:r>
        <w:t>Naam event (</w:t>
      </w:r>
      <w:r w:rsidR="001F3FA3">
        <w:t xml:space="preserve">NB </w:t>
      </w:r>
      <w:r>
        <w:t xml:space="preserve">thema Westerwolde Rijgt is </w:t>
      </w:r>
      <w:r w:rsidR="001F3FA3">
        <w:t>“</w:t>
      </w:r>
      <w:r>
        <w:t xml:space="preserve">op </w:t>
      </w:r>
      <w:r w:rsidR="001F3FA3">
        <w:t>’</w:t>
      </w:r>
      <w:r>
        <w:t xml:space="preserve">n </w:t>
      </w:r>
      <w:proofErr w:type="spellStart"/>
      <w:r>
        <w:t>riege</w:t>
      </w:r>
      <w:proofErr w:type="spellEnd"/>
      <w:r w:rsidR="001F3FA3">
        <w:t>”, iets als “smoelenstoet</w:t>
      </w:r>
      <w:r w:rsidR="00AB3C1E">
        <w:t>” of</w:t>
      </w:r>
      <w:r w:rsidR="002C0B57">
        <w:t xml:space="preserve"> </w:t>
      </w:r>
      <w:r w:rsidR="000854B4">
        <w:t>verwijzing naar denkbeeldig dorp</w:t>
      </w:r>
      <w:r w:rsidR="00AB3C1E">
        <w:t>, of?</w:t>
      </w:r>
    </w:p>
    <w:p w14:paraId="6FA7D554" w14:textId="77777777" w:rsidR="008836AC" w:rsidRDefault="008836AC" w:rsidP="008836AC">
      <w:pPr>
        <w:pStyle w:val="Lijstalinea"/>
        <w:numPr>
          <w:ilvl w:val="0"/>
          <w:numId w:val="1"/>
        </w:numPr>
        <w:spacing w:after="0" w:line="269" w:lineRule="auto"/>
      </w:pPr>
      <w:r>
        <w:t xml:space="preserve">Moeten mensen ook ergens zitten als zij getekend worden? </w:t>
      </w:r>
    </w:p>
    <w:p w14:paraId="14AFFDCA" w14:textId="77777777" w:rsidR="00B80771" w:rsidRDefault="00B80771" w:rsidP="008836AC">
      <w:pPr>
        <w:pStyle w:val="Lijstalinea"/>
        <w:numPr>
          <w:ilvl w:val="0"/>
          <w:numId w:val="1"/>
        </w:numPr>
        <w:spacing w:after="0" w:line="269" w:lineRule="auto"/>
      </w:pPr>
      <w:r>
        <w:t>Soort</w:t>
      </w:r>
      <w:r w:rsidR="008836AC">
        <w:t xml:space="preserve"> als mede aantal</w:t>
      </w:r>
      <w:r>
        <w:t xml:space="preserve"> minivitrine</w:t>
      </w:r>
      <w:r w:rsidR="008836AC">
        <w:t>s</w:t>
      </w:r>
      <w:r>
        <w:t xml:space="preserve"> (</w:t>
      </w:r>
      <w:proofErr w:type="spellStart"/>
      <w:r>
        <w:t>nb</w:t>
      </w:r>
      <w:proofErr w:type="spellEnd"/>
      <w:r>
        <w:t xml:space="preserve"> zo aanschaffen dat hergebruik door het MOW mogelijk is). </w:t>
      </w:r>
    </w:p>
    <w:p w14:paraId="3EA7F50A" w14:textId="77777777" w:rsidR="00B80771" w:rsidRDefault="00B80771" w:rsidP="008836AC">
      <w:pPr>
        <w:pStyle w:val="Lijstalinea"/>
        <w:numPr>
          <w:ilvl w:val="0"/>
          <w:numId w:val="1"/>
        </w:numPr>
        <w:spacing w:after="0" w:line="269" w:lineRule="auto"/>
      </w:pPr>
      <w:r>
        <w:t xml:space="preserve">Opstelling/plaatsing kijkkastjes </w:t>
      </w:r>
      <w:r w:rsidR="001F3FA3">
        <w:t xml:space="preserve">(opletten op: </w:t>
      </w:r>
      <w:r w:rsidR="008836AC">
        <w:t xml:space="preserve">van de grond af richting kijkhoogte, </w:t>
      </w:r>
      <w:r w:rsidR="001F3FA3">
        <w:t>genoeg ‘body’, aansluiting tuin op bos…)</w:t>
      </w:r>
    </w:p>
    <w:p w14:paraId="4C70657C" w14:textId="77777777" w:rsidR="00B80771" w:rsidRDefault="00B80771" w:rsidP="008836AC">
      <w:pPr>
        <w:pStyle w:val="Lijstalinea"/>
        <w:numPr>
          <w:ilvl w:val="0"/>
          <w:numId w:val="1"/>
        </w:numPr>
        <w:spacing w:after="0" w:line="269" w:lineRule="auto"/>
      </w:pPr>
      <w:r>
        <w:t xml:space="preserve">Mensen eigen personage mee naar huis? Kosten? Werkwijze? </w:t>
      </w:r>
    </w:p>
    <w:p w14:paraId="0EF2329F" w14:textId="77777777" w:rsidR="008836AC" w:rsidRDefault="00B80771" w:rsidP="008836AC">
      <w:pPr>
        <w:pStyle w:val="Lijstalinea"/>
        <w:numPr>
          <w:ilvl w:val="0"/>
          <w:numId w:val="1"/>
        </w:numPr>
        <w:spacing w:after="0" w:line="269" w:lineRule="auto"/>
      </w:pPr>
      <w:r>
        <w:t>Eventueel: finale? Zinvolle invulling</w:t>
      </w:r>
      <w:r w:rsidR="001F3FA3">
        <w:t xml:space="preserve">? </w:t>
      </w:r>
      <w:r>
        <w:t>Verkoop? (algemeen wat te doen met het on</w:t>
      </w:r>
      <w:r w:rsidR="001F3FA3">
        <w:t>t</w:t>
      </w:r>
      <w:r>
        <w:t xml:space="preserve">stane kunstwerk). </w:t>
      </w:r>
    </w:p>
    <w:p w14:paraId="7C8CB8CD" w14:textId="77777777" w:rsidR="008836AC" w:rsidRDefault="008836AC" w:rsidP="008836AC">
      <w:pPr>
        <w:spacing w:after="0" w:line="269" w:lineRule="auto"/>
      </w:pPr>
    </w:p>
    <w:p w14:paraId="3D9A95C5" w14:textId="77777777" w:rsidR="008836AC" w:rsidRPr="008836AC" w:rsidRDefault="00A43F61" w:rsidP="008836AC">
      <w:pPr>
        <w:spacing w:after="0" w:line="269" w:lineRule="auto"/>
      </w:pPr>
      <w:r>
        <w:t xml:space="preserve">Heleen neemt beide dagen haar oude Mercedes brandweerauto/bus mee. De zijkant hiervan kan openklappen, waardoor je een instant werkplek/focus- c.q. verzamelpunt krijgt. </w:t>
      </w:r>
    </w:p>
    <w:p w14:paraId="6E7085CC" w14:textId="77777777" w:rsidR="008836AC" w:rsidRDefault="008836AC" w:rsidP="008836AC">
      <w:pPr>
        <w:spacing w:after="0" w:line="269" w:lineRule="auto"/>
        <w:rPr>
          <w:b/>
        </w:rPr>
      </w:pPr>
    </w:p>
    <w:p w14:paraId="6DC9DE24" w14:textId="77777777" w:rsidR="008A5CFB" w:rsidRPr="001F3FA3" w:rsidRDefault="00A43F61" w:rsidP="008836AC">
      <w:pPr>
        <w:spacing w:after="0" w:line="269" w:lineRule="auto"/>
        <w:rPr>
          <w:b/>
        </w:rPr>
      </w:pPr>
      <w:r>
        <w:rPr>
          <w:b/>
        </w:rPr>
        <w:t xml:space="preserve">Budget nog in te vullen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2502"/>
        <w:gridCol w:w="3021"/>
      </w:tblGrid>
      <w:tr w:rsidR="001F3FA3" w14:paraId="3A23F0B8" w14:textId="77777777" w:rsidTr="008A5CFB">
        <w:tc>
          <w:tcPr>
            <w:tcW w:w="3539" w:type="dxa"/>
          </w:tcPr>
          <w:p w14:paraId="745BEECE" w14:textId="77777777" w:rsidR="001F3FA3" w:rsidRPr="00A97A35" w:rsidRDefault="001F3FA3" w:rsidP="008836AC">
            <w:pPr>
              <w:spacing w:line="269" w:lineRule="auto"/>
              <w:rPr>
                <w:b/>
              </w:rPr>
            </w:pPr>
            <w:r w:rsidRPr="00A97A35">
              <w:rPr>
                <w:b/>
              </w:rPr>
              <w:t>Wat</w:t>
            </w:r>
          </w:p>
        </w:tc>
        <w:tc>
          <w:tcPr>
            <w:tcW w:w="2502" w:type="dxa"/>
          </w:tcPr>
          <w:p w14:paraId="05E54C0D" w14:textId="77777777" w:rsidR="001F3FA3" w:rsidRPr="00A97A35" w:rsidRDefault="00A43F61" w:rsidP="008836AC">
            <w:pPr>
              <w:spacing w:line="269" w:lineRule="auto"/>
              <w:rPr>
                <w:b/>
              </w:rPr>
            </w:pPr>
            <w:r>
              <w:rPr>
                <w:b/>
              </w:rPr>
              <w:t xml:space="preserve">Kosten </w:t>
            </w:r>
          </w:p>
        </w:tc>
        <w:tc>
          <w:tcPr>
            <w:tcW w:w="3021" w:type="dxa"/>
          </w:tcPr>
          <w:p w14:paraId="48A341E6" w14:textId="77777777" w:rsidR="001F3FA3" w:rsidRPr="00A97A35" w:rsidRDefault="001F3FA3" w:rsidP="008836AC">
            <w:pPr>
              <w:spacing w:line="269" w:lineRule="auto"/>
              <w:rPr>
                <w:b/>
              </w:rPr>
            </w:pPr>
            <w:r w:rsidRPr="00A97A35">
              <w:rPr>
                <w:b/>
              </w:rPr>
              <w:t xml:space="preserve">Opmerking </w:t>
            </w:r>
          </w:p>
        </w:tc>
      </w:tr>
      <w:tr w:rsidR="008A5CFB" w14:paraId="512EA698" w14:textId="77777777" w:rsidTr="008A5CFB">
        <w:tc>
          <w:tcPr>
            <w:tcW w:w="3539" w:type="dxa"/>
          </w:tcPr>
          <w:p w14:paraId="0FD6865B" w14:textId="77777777" w:rsidR="008A5CFB" w:rsidRDefault="008A5CFB" w:rsidP="008836AC">
            <w:pPr>
              <w:spacing w:line="269" w:lineRule="auto"/>
            </w:pPr>
            <w:r>
              <w:t xml:space="preserve">Uren Heleen </w:t>
            </w:r>
          </w:p>
        </w:tc>
        <w:tc>
          <w:tcPr>
            <w:tcW w:w="2502" w:type="dxa"/>
          </w:tcPr>
          <w:p w14:paraId="33ED1DC9" w14:textId="77777777" w:rsidR="008A5CFB" w:rsidRDefault="008A5CFB" w:rsidP="008836AC">
            <w:pPr>
              <w:spacing w:line="269" w:lineRule="auto"/>
            </w:pPr>
          </w:p>
        </w:tc>
        <w:tc>
          <w:tcPr>
            <w:tcW w:w="3021" w:type="dxa"/>
          </w:tcPr>
          <w:p w14:paraId="2A9C81DC" w14:textId="77777777" w:rsidR="008A5CFB" w:rsidRDefault="008A5CFB" w:rsidP="008836AC">
            <w:pPr>
              <w:spacing w:line="269" w:lineRule="auto"/>
            </w:pPr>
          </w:p>
        </w:tc>
      </w:tr>
      <w:tr w:rsidR="008A5CFB" w14:paraId="5F25BDAD" w14:textId="77777777" w:rsidTr="008A5CFB">
        <w:tc>
          <w:tcPr>
            <w:tcW w:w="3539" w:type="dxa"/>
          </w:tcPr>
          <w:p w14:paraId="05B9EE9D" w14:textId="77777777" w:rsidR="008A5CFB" w:rsidRDefault="008A5CFB" w:rsidP="008836AC">
            <w:pPr>
              <w:spacing w:line="269" w:lineRule="auto"/>
            </w:pPr>
            <w:r>
              <w:t xml:space="preserve">Reiskosten Heleen </w:t>
            </w:r>
          </w:p>
        </w:tc>
        <w:tc>
          <w:tcPr>
            <w:tcW w:w="2502" w:type="dxa"/>
          </w:tcPr>
          <w:p w14:paraId="4903A4E6" w14:textId="77777777" w:rsidR="008A5CFB" w:rsidRDefault="008A5CFB" w:rsidP="008836AC">
            <w:pPr>
              <w:spacing w:line="269" w:lineRule="auto"/>
            </w:pPr>
          </w:p>
        </w:tc>
        <w:tc>
          <w:tcPr>
            <w:tcW w:w="3021" w:type="dxa"/>
          </w:tcPr>
          <w:p w14:paraId="2BD9D74F" w14:textId="77777777" w:rsidR="008A5CFB" w:rsidRDefault="008A5CFB" w:rsidP="008836AC">
            <w:pPr>
              <w:spacing w:line="269" w:lineRule="auto"/>
            </w:pPr>
          </w:p>
        </w:tc>
      </w:tr>
      <w:tr w:rsidR="008A5CFB" w14:paraId="5F185D19" w14:textId="77777777" w:rsidTr="008A5CFB">
        <w:tc>
          <w:tcPr>
            <w:tcW w:w="3539" w:type="dxa"/>
          </w:tcPr>
          <w:p w14:paraId="45EA76BB" w14:textId="77777777" w:rsidR="008A5CFB" w:rsidRDefault="008A5CFB" w:rsidP="008836AC">
            <w:pPr>
              <w:spacing w:line="269" w:lineRule="auto"/>
            </w:pPr>
            <w:r>
              <w:t>Materiaal tekeningen</w:t>
            </w:r>
            <w:r w:rsidR="001F3FA3">
              <w:t xml:space="preserve">/kunstwerken </w:t>
            </w:r>
          </w:p>
        </w:tc>
        <w:tc>
          <w:tcPr>
            <w:tcW w:w="2502" w:type="dxa"/>
          </w:tcPr>
          <w:p w14:paraId="4ED9B874" w14:textId="77777777" w:rsidR="008A5CFB" w:rsidRDefault="008A5CFB" w:rsidP="008836AC">
            <w:pPr>
              <w:spacing w:line="269" w:lineRule="auto"/>
            </w:pPr>
          </w:p>
        </w:tc>
        <w:tc>
          <w:tcPr>
            <w:tcW w:w="3021" w:type="dxa"/>
          </w:tcPr>
          <w:p w14:paraId="11860FC9" w14:textId="77777777" w:rsidR="008A5CFB" w:rsidRDefault="008A5CFB" w:rsidP="008836AC">
            <w:pPr>
              <w:spacing w:line="269" w:lineRule="auto"/>
            </w:pPr>
          </w:p>
        </w:tc>
      </w:tr>
      <w:tr w:rsidR="008A5CFB" w14:paraId="066425B2" w14:textId="77777777" w:rsidTr="008A5CFB">
        <w:tc>
          <w:tcPr>
            <w:tcW w:w="3539" w:type="dxa"/>
          </w:tcPr>
          <w:p w14:paraId="44B86212" w14:textId="77777777" w:rsidR="008A5CFB" w:rsidRDefault="008A5CFB" w:rsidP="008836AC">
            <w:pPr>
              <w:spacing w:line="269" w:lineRule="auto"/>
            </w:pPr>
            <w:r>
              <w:t xml:space="preserve">Materiaal kijkkasten </w:t>
            </w:r>
          </w:p>
        </w:tc>
        <w:tc>
          <w:tcPr>
            <w:tcW w:w="2502" w:type="dxa"/>
          </w:tcPr>
          <w:p w14:paraId="70972C25" w14:textId="77777777" w:rsidR="008A5CFB" w:rsidRDefault="008A5CFB" w:rsidP="008836AC">
            <w:pPr>
              <w:spacing w:line="269" w:lineRule="auto"/>
            </w:pPr>
          </w:p>
        </w:tc>
        <w:tc>
          <w:tcPr>
            <w:tcW w:w="3021" w:type="dxa"/>
          </w:tcPr>
          <w:p w14:paraId="72857EF3" w14:textId="77777777" w:rsidR="008A5CFB" w:rsidRDefault="008A5CFB" w:rsidP="008836AC">
            <w:pPr>
              <w:spacing w:line="269" w:lineRule="auto"/>
            </w:pPr>
          </w:p>
        </w:tc>
      </w:tr>
      <w:tr w:rsidR="008A5CFB" w14:paraId="45548B2F" w14:textId="77777777" w:rsidTr="008A5CFB">
        <w:tc>
          <w:tcPr>
            <w:tcW w:w="3539" w:type="dxa"/>
          </w:tcPr>
          <w:p w14:paraId="4B06C30E" w14:textId="77777777" w:rsidR="008A5CFB" w:rsidRDefault="008A5CFB" w:rsidP="008836AC">
            <w:pPr>
              <w:spacing w:line="269" w:lineRule="auto"/>
            </w:pPr>
            <w:r>
              <w:t xml:space="preserve">Materiaal opstelling </w:t>
            </w:r>
          </w:p>
        </w:tc>
        <w:tc>
          <w:tcPr>
            <w:tcW w:w="2502" w:type="dxa"/>
          </w:tcPr>
          <w:p w14:paraId="5D75BC10" w14:textId="77777777" w:rsidR="008A5CFB" w:rsidRDefault="008A5CFB" w:rsidP="008836AC">
            <w:pPr>
              <w:spacing w:line="269" w:lineRule="auto"/>
            </w:pPr>
          </w:p>
        </w:tc>
        <w:tc>
          <w:tcPr>
            <w:tcW w:w="3021" w:type="dxa"/>
          </w:tcPr>
          <w:p w14:paraId="08BC92B3" w14:textId="77777777" w:rsidR="008A5CFB" w:rsidRDefault="008A5CFB" w:rsidP="008836AC">
            <w:pPr>
              <w:spacing w:line="269" w:lineRule="auto"/>
            </w:pPr>
          </w:p>
        </w:tc>
      </w:tr>
      <w:tr w:rsidR="008A5CFB" w14:paraId="528673E4" w14:textId="77777777" w:rsidTr="008A5CFB">
        <w:tc>
          <w:tcPr>
            <w:tcW w:w="3539" w:type="dxa"/>
          </w:tcPr>
          <w:p w14:paraId="576C5FB7" w14:textId="77777777" w:rsidR="008A5CFB" w:rsidRDefault="008A5CFB" w:rsidP="008836AC">
            <w:pPr>
              <w:spacing w:line="269" w:lineRule="auto"/>
            </w:pPr>
            <w:r>
              <w:t xml:space="preserve">Bebording </w:t>
            </w:r>
          </w:p>
        </w:tc>
        <w:tc>
          <w:tcPr>
            <w:tcW w:w="2502" w:type="dxa"/>
          </w:tcPr>
          <w:p w14:paraId="73A0E0EB" w14:textId="77777777" w:rsidR="008A5CFB" w:rsidRDefault="008A5CFB" w:rsidP="008836AC">
            <w:pPr>
              <w:spacing w:line="269" w:lineRule="auto"/>
            </w:pPr>
          </w:p>
        </w:tc>
        <w:tc>
          <w:tcPr>
            <w:tcW w:w="3021" w:type="dxa"/>
          </w:tcPr>
          <w:p w14:paraId="7DE197B8" w14:textId="77777777" w:rsidR="008A5CFB" w:rsidRDefault="008A5CFB" w:rsidP="008836AC">
            <w:pPr>
              <w:spacing w:line="269" w:lineRule="auto"/>
            </w:pPr>
          </w:p>
        </w:tc>
      </w:tr>
      <w:tr w:rsidR="001F3FA3" w14:paraId="0628E97C" w14:textId="77777777" w:rsidTr="008A5CFB">
        <w:tc>
          <w:tcPr>
            <w:tcW w:w="3539" w:type="dxa"/>
          </w:tcPr>
          <w:p w14:paraId="0B18CA06" w14:textId="77777777" w:rsidR="001F3FA3" w:rsidRDefault="001F3FA3" w:rsidP="008836AC">
            <w:pPr>
              <w:spacing w:line="269" w:lineRule="auto"/>
            </w:pPr>
            <w:r>
              <w:t>Promotie</w:t>
            </w:r>
          </w:p>
        </w:tc>
        <w:tc>
          <w:tcPr>
            <w:tcW w:w="2502" w:type="dxa"/>
          </w:tcPr>
          <w:p w14:paraId="510AF3A3" w14:textId="77777777" w:rsidR="001F3FA3" w:rsidRDefault="001F3FA3" w:rsidP="008836AC">
            <w:pPr>
              <w:spacing w:line="269" w:lineRule="auto"/>
            </w:pPr>
          </w:p>
        </w:tc>
        <w:tc>
          <w:tcPr>
            <w:tcW w:w="3021" w:type="dxa"/>
          </w:tcPr>
          <w:p w14:paraId="2C319B8B" w14:textId="77777777" w:rsidR="001F3FA3" w:rsidRDefault="001F3FA3" w:rsidP="008836AC">
            <w:pPr>
              <w:spacing w:line="269" w:lineRule="auto"/>
            </w:pPr>
          </w:p>
        </w:tc>
      </w:tr>
      <w:tr w:rsidR="001F3FA3" w14:paraId="2EF9CB34" w14:textId="77777777" w:rsidTr="008A5CFB">
        <w:tc>
          <w:tcPr>
            <w:tcW w:w="3539" w:type="dxa"/>
          </w:tcPr>
          <w:p w14:paraId="6A91E02F" w14:textId="77777777" w:rsidR="001F3FA3" w:rsidRDefault="001F3FA3" w:rsidP="008836AC">
            <w:pPr>
              <w:spacing w:line="269" w:lineRule="auto"/>
            </w:pPr>
          </w:p>
        </w:tc>
        <w:tc>
          <w:tcPr>
            <w:tcW w:w="2502" w:type="dxa"/>
          </w:tcPr>
          <w:p w14:paraId="7952565E" w14:textId="77777777" w:rsidR="001F3FA3" w:rsidRDefault="001F3FA3" w:rsidP="008836AC">
            <w:pPr>
              <w:spacing w:line="269" w:lineRule="auto"/>
            </w:pPr>
          </w:p>
        </w:tc>
        <w:tc>
          <w:tcPr>
            <w:tcW w:w="3021" w:type="dxa"/>
          </w:tcPr>
          <w:p w14:paraId="66C8588B" w14:textId="77777777" w:rsidR="001F3FA3" w:rsidRDefault="001F3FA3" w:rsidP="008836AC">
            <w:pPr>
              <w:spacing w:line="269" w:lineRule="auto"/>
            </w:pPr>
          </w:p>
        </w:tc>
      </w:tr>
      <w:tr w:rsidR="008A5CFB" w14:paraId="2EEF9E75" w14:textId="77777777" w:rsidTr="008A5CFB">
        <w:tc>
          <w:tcPr>
            <w:tcW w:w="3539" w:type="dxa"/>
          </w:tcPr>
          <w:p w14:paraId="3FF54349" w14:textId="77777777" w:rsidR="008A5CFB" w:rsidRDefault="008A5CFB" w:rsidP="008836AC">
            <w:pPr>
              <w:spacing w:line="269" w:lineRule="auto"/>
            </w:pPr>
            <w:r>
              <w:t xml:space="preserve">Verwachtte inkomsten uit verkoop? </w:t>
            </w:r>
          </w:p>
        </w:tc>
        <w:tc>
          <w:tcPr>
            <w:tcW w:w="2502" w:type="dxa"/>
          </w:tcPr>
          <w:p w14:paraId="3F23269B" w14:textId="77777777" w:rsidR="008A5CFB" w:rsidRDefault="008A5CFB" w:rsidP="008836AC">
            <w:pPr>
              <w:spacing w:line="269" w:lineRule="auto"/>
            </w:pPr>
          </w:p>
        </w:tc>
        <w:tc>
          <w:tcPr>
            <w:tcW w:w="3021" w:type="dxa"/>
          </w:tcPr>
          <w:p w14:paraId="428CCF0B" w14:textId="77777777" w:rsidR="008A5CFB" w:rsidRDefault="008A5CFB" w:rsidP="008836AC">
            <w:pPr>
              <w:spacing w:line="269" w:lineRule="auto"/>
            </w:pPr>
          </w:p>
        </w:tc>
      </w:tr>
    </w:tbl>
    <w:p w14:paraId="399EB097" w14:textId="77777777" w:rsidR="008A5CFB" w:rsidRDefault="008A5CFB" w:rsidP="008836AC">
      <w:pPr>
        <w:spacing w:after="0" w:line="269" w:lineRule="auto"/>
      </w:pPr>
    </w:p>
    <w:sectPr w:rsidR="008A5CFB" w:rsidSect="008836AC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35BFF"/>
    <w:multiLevelType w:val="hybridMultilevel"/>
    <w:tmpl w:val="7EC4B924"/>
    <w:lvl w:ilvl="0" w:tplc="FF586650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650F7"/>
    <w:multiLevelType w:val="hybridMultilevel"/>
    <w:tmpl w:val="DAC083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A5"/>
    <w:rsid w:val="000854B4"/>
    <w:rsid w:val="001C6D80"/>
    <w:rsid w:val="001F3FA3"/>
    <w:rsid w:val="002C0B57"/>
    <w:rsid w:val="002D5955"/>
    <w:rsid w:val="00326278"/>
    <w:rsid w:val="003448CD"/>
    <w:rsid w:val="004F29CE"/>
    <w:rsid w:val="007547B3"/>
    <w:rsid w:val="008836AC"/>
    <w:rsid w:val="008A5CFB"/>
    <w:rsid w:val="00A43F61"/>
    <w:rsid w:val="00A97A35"/>
    <w:rsid w:val="00AB3C1E"/>
    <w:rsid w:val="00B80771"/>
    <w:rsid w:val="00D51E34"/>
    <w:rsid w:val="00E63084"/>
    <w:rsid w:val="00E93BA5"/>
    <w:rsid w:val="00FE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FB2A0"/>
  <w15:chartTrackingRefBased/>
  <w15:docId w15:val="{6738663A-6526-4025-9462-63565EAA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bel" w:eastAsiaTheme="minorHAnsi" w:hAnsi="Corbel" w:cstheme="minorBidi"/>
        <w:spacing w:val="6"/>
        <w:szCs w:val="44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aliases w:val="MOW Kop 1"/>
    <w:basedOn w:val="Standaard"/>
    <w:next w:val="Standaard"/>
    <w:link w:val="Kop1Char"/>
    <w:uiPriority w:val="9"/>
    <w:qFormat/>
    <w:rsid w:val="002D5955"/>
    <w:pPr>
      <w:keepNext/>
      <w:keepLines/>
      <w:spacing w:before="240" w:after="0"/>
      <w:outlineLvl w:val="0"/>
    </w:pPr>
    <w:rPr>
      <w:rFonts w:eastAsiaTheme="majorEastAsia" w:cstheme="majorBidi"/>
      <w:sz w:val="44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MOW Kop 1 Char"/>
    <w:basedOn w:val="Standaardalinea-lettertype"/>
    <w:link w:val="Kop1"/>
    <w:uiPriority w:val="9"/>
    <w:rsid w:val="002D5955"/>
    <w:rPr>
      <w:rFonts w:eastAsiaTheme="majorEastAsia" w:cstheme="majorBidi"/>
      <w:sz w:val="44"/>
      <w:szCs w:val="32"/>
    </w:rPr>
  </w:style>
  <w:style w:type="table" w:styleId="Tabelraster">
    <w:name w:val="Table Grid"/>
    <w:basedOn w:val="Standaardtabel"/>
    <w:uiPriority w:val="39"/>
    <w:rsid w:val="008A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80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heleen wilkens</cp:lastModifiedBy>
  <cp:revision>2</cp:revision>
  <dcterms:created xsi:type="dcterms:W3CDTF">2018-03-22T14:51:00Z</dcterms:created>
  <dcterms:modified xsi:type="dcterms:W3CDTF">2018-03-22T14:51:00Z</dcterms:modified>
</cp:coreProperties>
</file>